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7560" w:type="dxa"/>
        <w:tblInd w:w="-900" w:type="dxa"/>
        <w:tblLook w:val="01E0" w:firstRow="1" w:lastRow="1" w:firstColumn="1" w:lastColumn="1" w:noHBand="0" w:noVBand="0"/>
      </w:tblPr>
      <w:tblGrid>
        <w:gridCol w:w="9201"/>
        <w:gridCol w:w="221"/>
      </w:tblGrid>
      <w:tr w:rsidR="00897BC9" w:rsidRPr="00BA3124" w:rsidTr="00E02D7E">
        <w:trPr>
          <w:trHeight w:val="1080"/>
        </w:trPr>
        <w:tc>
          <w:tcPr>
            <w:tcW w:w="2744" w:type="dxa"/>
          </w:tcPr>
          <w:tbl>
            <w:tblPr>
              <w:bidiVisual/>
              <w:tblW w:w="10244" w:type="dxa"/>
              <w:tblLook w:val="00A0" w:firstRow="1" w:lastRow="0" w:firstColumn="1" w:lastColumn="0" w:noHBand="0" w:noVBand="0"/>
            </w:tblPr>
            <w:tblGrid>
              <w:gridCol w:w="2346"/>
              <w:gridCol w:w="7898"/>
            </w:tblGrid>
            <w:tr w:rsidR="00897BC9" w:rsidRPr="00BA3124" w:rsidTr="00E02D7E">
              <w:trPr>
                <w:trHeight w:val="1135"/>
              </w:trPr>
              <w:tc>
                <w:tcPr>
                  <w:tcW w:w="2346" w:type="dxa"/>
                </w:tcPr>
                <w:p w:rsidR="00897BC9" w:rsidRPr="00BA3124" w:rsidRDefault="00BA3124" w:rsidP="00BA312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A3124">
                    <w:rPr>
                      <w:b/>
                      <w:bCs/>
                      <w:noProof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alt="NCAAA" style="width:84pt;height:45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7898" w:type="dxa"/>
                </w:tcPr>
                <w:p w:rsidR="00897BC9" w:rsidRPr="00BA3124" w:rsidRDefault="00897BC9" w:rsidP="00BA312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97BC9" w:rsidRPr="00BA3124" w:rsidRDefault="00897BC9" w:rsidP="00BA312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4C6D" w:rsidRPr="00BA3124" w:rsidRDefault="00E819E0" w:rsidP="00BA312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A312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924C6D" w:rsidRPr="00BA312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</w:tc>
            </w:tr>
          </w:tbl>
          <w:p w:rsidR="00897BC9" w:rsidRPr="00BA3124" w:rsidRDefault="00897BC9" w:rsidP="00BA312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897BC9" w:rsidRPr="00BA3124" w:rsidRDefault="00897BC9" w:rsidP="00BA312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7BC9" w:rsidRPr="00BA3124" w:rsidTr="00E02D7E">
        <w:trPr>
          <w:trHeight w:val="1620"/>
        </w:trPr>
        <w:tc>
          <w:tcPr>
            <w:tcW w:w="2744" w:type="dxa"/>
          </w:tcPr>
          <w:p w:rsidR="00897BC9" w:rsidRPr="00BA3124" w:rsidRDefault="00E819E0" w:rsidP="00BA3124">
            <w:pPr>
              <w:rPr>
                <w:b/>
                <w:bCs/>
                <w:sz w:val="28"/>
                <w:szCs w:val="28"/>
              </w:rPr>
            </w:pPr>
            <w:r w:rsidRPr="00BA3124">
              <w:rPr>
                <w:rFonts w:hint="cs"/>
                <w:sz w:val="28"/>
                <w:szCs w:val="28"/>
                <w:rtl/>
              </w:rPr>
              <w:t xml:space="preserve">                                               المملكة العربية السعودية</w:t>
            </w:r>
          </w:p>
        </w:tc>
        <w:tc>
          <w:tcPr>
            <w:tcW w:w="4816" w:type="dxa"/>
          </w:tcPr>
          <w:p w:rsidR="00897BC9" w:rsidRPr="00BA3124" w:rsidRDefault="00897BC9" w:rsidP="00BA312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97BC9" w:rsidRPr="00BA3124" w:rsidRDefault="00897BC9" w:rsidP="00BA3124">
      <w:pPr>
        <w:spacing w:before="240"/>
        <w:jc w:val="center"/>
        <w:rPr>
          <w:rFonts w:ascii="Arial" w:hAnsi="Arial" w:cs="AL-Mohanad"/>
          <w:b/>
          <w:bCs/>
          <w:sz w:val="28"/>
          <w:szCs w:val="28"/>
        </w:rPr>
      </w:pPr>
      <w:r w:rsidRPr="00BA3124">
        <w:rPr>
          <w:rFonts w:ascii="Arial" w:hAnsi="Arial" w:cs="AL-Mohanad"/>
          <w:b/>
          <w:bCs/>
          <w:sz w:val="28"/>
          <w:szCs w:val="28"/>
          <w:rtl/>
        </w:rPr>
        <w:t>نموذج 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897BC9" w:rsidRPr="00BA3124" w:rsidTr="00E02D7E">
        <w:tc>
          <w:tcPr>
            <w:tcW w:w="8640" w:type="dxa"/>
          </w:tcPr>
          <w:p w:rsidR="00897BC9" w:rsidRPr="00BA3124" w:rsidRDefault="00897BC9" w:rsidP="00BA3124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 xml:space="preserve"> التعليمية </w:t>
            </w:r>
            <w:r w:rsidRPr="00BA3124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جامعة نجران</w:t>
            </w:r>
            <w:r w:rsidRPr="00BA3124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897BC9" w:rsidRPr="00BA3124" w:rsidTr="00E02D7E">
        <w:tc>
          <w:tcPr>
            <w:tcW w:w="8640" w:type="dxa"/>
          </w:tcPr>
          <w:p w:rsidR="00897BC9" w:rsidRPr="00BA3124" w:rsidRDefault="00897BC9" w:rsidP="00BA3124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BA3124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كلية العلوم الإدارية </w:t>
            </w: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– قسم الأنظمة</w:t>
            </w:r>
          </w:p>
        </w:tc>
      </w:tr>
    </w:tbl>
    <w:p w:rsidR="00897BC9" w:rsidRPr="00BA3124" w:rsidRDefault="00897BC9" w:rsidP="00BA3124">
      <w:pPr>
        <w:pStyle w:val="7"/>
        <w:bidi/>
        <w:spacing w:after="240" w:line="276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BA3124">
        <w:rPr>
          <w:rFonts w:ascii="Arial" w:hAnsi="Arial" w:cs="AL-Mohanad"/>
          <w:b/>
          <w:bCs/>
          <w:sz w:val="28"/>
          <w:szCs w:val="28"/>
          <w:rtl/>
        </w:rPr>
        <w:t>أ)التعريف بالمقرر الدراسي ومعلومات عامة عنه 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0"/>
      </w:tblGrid>
      <w:tr w:rsidR="00897BC9" w:rsidRPr="00BA3124" w:rsidTr="00E02D7E">
        <w:tc>
          <w:tcPr>
            <w:tcW w:w="8590" w:type="dxa"/>
          </w:tcPr>
          <w:p w:rsidR="00897BC9" w:rsidRPr="00BA3124" w:rsidRDefault="00897BC9" w:rsidP="00BA3124">
            <w:pPr>
              <w:numPr>
                <w:ilvl w:val="0"/>
                <w:numId w:val="1"/>
              </w:numPr>
              <w:spacing w:after="0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 </w:t>
            </w:r>
            <w:r w:rsidR="00E819E0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مهارات الاتصال </w:t>
            </w:r>
            <w:r w:rsidR="00C04B7A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161</w:t>
            </w:r>
            <w:r w:rsidR="00E819E0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دار-</w:t>
            </w:r>
            <w:r w:rsidR="00C04B7A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</w:tr>
      <w:tr w:rsidR="00897BC9" w:rsidRPr="00BA3124" w:rsidTr="00E02D7E">
        <w:tc>
          <w:tcPr>
            <w:tcW w:w="8590" w:type="dxa"/>
          </w:tcPr>
          <w:p w:rsidR="00897BC9" w:rsidRPr="00BA3124" w:rsidRDefault="00897BC9" w:rsidP="00BA3124">
            <w:pPr>
              <w:numPr>
                <w:ilvl w:val="0"/>
                <w:numId w:val="1"/>
              </w:numPr>
              <w:spacing w:after="0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 </w:t>
            </w: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ساعتان أسبوعيا</w:t>
            </w:r>
          </w:p>
        </w:tc>
      </w:tr>
      <w:tr w:rsidR="00897BC9" w:rsidRPr="00BA3124" w:rsidTr="00E02D7E">
        <w:tc>
          <w:tcPr>
            <w:tcW w:w="8590" w:type="dxa"/>
          </w:tcPr>
          <w:p w:rsidR="00897BC9" w:rsidRPr="00BA3124" w:rsidRDefault="00897BC9" w:rsidP="00BA3124">
            <w:pPr>
              <w:numPr>
                <w:ilvl w:val="0"/>
                <w:numId w:val="1"/>
              </w:numPr>
              <w:spacing w:after="0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الذي يقدم ضمنه المقرر الدراسي</w:t>
            </w:r>
            <w:r w:rsidR="009A53AD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: الأنظمة</w:t>
            </w:r>
          </w:p>
          <w:p w:rsidR="00897BC9" w:rsidRPr="00BA3124" w:rsidRDefault="00897BC9" w:rsidP="00BA3124">
            <w:pPr>
              <w:numPr>
                <w:ilvl w:val="0"/>
                <w:numId w:val="1"/>
              </w:numPr>
              <w:spacing w:after="0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وجود مقرر اختياري عام في عدة برامج, بيّن هذا بدلاً من إعداد قائمة بهذه البرامج)</w:t>
            </w:r>
          </w:p>
        </w:tc>
      </w:tr>
      <w:tr w:rsidR="00897BC9" w:rsidRPr="00BA3124" w:rsidTr="00E02D7E">
        <w:tc>
          <w:tcPr>
            <w:tcW w:w="8590" w:type="dxa"/>
          </w:tcPr>
          <w:p w:rsidR="00897BC9" w:rsidRPr="00BA3124" w:rsidRDefault="00897BC9" w:rsidP="00BA3124">
            <w:pPr>
              <w:numPr>
                <w:ilvl w:val="0"/>
                <w:numId w:val="1"/>
              </w:numPr>
              <w:spacing w:after="0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</w:t>
            </w:r>
            <w:bookmarkStart w:id="0" w:name="_GoBack"/>
            <w:bookmarkEnd w:id="0"/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ر الدراسي:</w:t>
            </w:r>
          </w:p>
          <w:p w:rsidR="00897BC9" w:rsidRPr="00BA3124" w:rsidRDefault="00AF03DD" w:rsidP="00BA3124">
            <w:pPr>
              <w:numPr>
                <w:ilvl w:val="0"/>
                <w:numId w:val="1"/>
              </w:numPr>
              <w:spacing w:after="0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د. عبدالرحمن حسن</w:t>
            </w:r>
          </w:p>
        </w:tc>
      </w:tr>
      <w:tr w:rsidR="00897BC9" w:rsidRPr="00BA3124" w:rsidTr="00E02D7E">
        <w:tc>
          <w:tcPr>
            <w:tcW w:w="8590" w:type="dxa"/>
          </w:tcPr>
          <w:p w:rsidR="00897BC9" w:rsidRPr="00BA3124" w:rsidRDefault="00897BC9" w:rsidP="00BA3124">
            <w:pPr>
              <w:numPr>
                <w:ilvl w:val="0"/>
                <w:numId w:val="1"/>
              </w:numPr>
              <w:spacing w:after="0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السنة أو المستوى الأكاديمي الذي يعطى فيه المقرر الدراسي:</w:t>
            </w:r>
          </w:p>
          <w:p w:rsidR="00897BC9" w:rsidRPr="00BA3124" w:rsidRDefault="00AF03DD" w:rsidP="00BA3124">
            <w:pPr>
              <w:numPr>
                <w:ilvl w:val="0"/>
                <w:numId w:val="1"/>
              </w:numPr>
              <w:spacing w:after="0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المستوى الثاني</w:t>
            </w:r>
          </w:p>
        </w:tc>
      </w:tr>
      <w:tr w:rsidR="00897BC9" w:rsidRPr="00BA3124" w:rsidTr="00E02D7E">
        <w:tc>
          <w:tcPr>
            <w:tcW w:w="8590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وجدت):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لا</w:t>
            </w:r>
            <w:r w:rsidR="00B431C7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ينطبق</w:t>
            </w:r>
          </w:p>
        </w:tc>
      </w:tr>
      <w:tr w:rsidR="00897BC9" w:rsidRPr="00BA3124" w:rsidTr="00E02D7E">
        <w:tc>
          <w:tcPr>
            <w:tcW w:w="8590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لا ينطبق</w:t>
            </w:r>
          </w:p>
        </w:tc>
      </w:tr>
      <w:tr w:rsidR="00897BC9" w:rsidRPr="00BA3124" w:rsidTr="00E02D7E">
        <w:tc>
          <w:tcPr>
            <w:tcW w:w="8590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كلية العلوم الإدارية في السوادي</w:t>
            </w:r>
          </w:p>
        </w:tc>
      </w:tr>
    </w:tbl>
    <w:p w:rsidR="00897BC9" w:rsidRPr="00BA3124" w:rsidRDefault="00897BC9" w:rsidP="00BA3124">
      <w:pPr>
        <w:pStyle w:val="7"/>
        <w:bidi/>
        <w:spacing w:after="240" w:line="276" w:lineRule="auto"/>
        <w:rPr>
          <w:rFonts w:ascii="Arial" w:hAnsi="Arial" w:cs="AL-Mohanad"/>
          <w:b/>
          <w:bCs/>
          <w:sz w:val="28"/>
          <w:szCs w:val="28"/>
          <w:lang w:val="en-US"/>
        </w:rPr>
      </w:pPr>
      <w:r w:rsidRPr="00BA3124">
        <w:rPr>
          <w:rFonts w:ascii="Arial" w:hAnsi="Arial" w:cs="AL-Mohanad"/>
          <w:b/>
          <w:bCs/>
          <w:sz w:val="28"/>
          <w:szCs w:val="28"/>
          <w:rtl/>
        </w:rPr>
        <w:t>ب) الأهداف: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897BC9" w:rsidRPr="00BA3124" w:rsidTr="00E02D7E">
        <w:trPr>
          <w:trHeight w:val="690"/>
        </w:trPr>
        <w:tc>
          <w:tcPr>
            <w:tcW w:w="8640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1ـ وصف موجز لنتائج التعلم الأساسية للطلبة المسجلين في المقرر:</w:t>
            </w:r>
          </w:p>
          <w:p w:rsidR="00356A6D" w:rsidRPr="00BA3124" w:rsidRDefault="00B431C7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 xml:space="preserve">   </w:t>
            </w: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يهدف المقرر إلى أن يحقق الطالب النتائج الآتية</w:t>
            </w:r>
            <w:r w:rsidRPr="00BA312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5D6286" w:rsidRPr="00BA3124" w:rsidRDefault="002C1DA1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 xml:space="preserve">ـ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تعريف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الطالب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بمفاهيم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الاتصال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مهار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اته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وسمات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ه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شروط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الاتصال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الجيد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من المنظور الإسلامي.</w:t>
            </w:r>
          </w:p>
          <w:p w:rsidR="005D6286" w:rsidRPr="00BA3124" w:rsidRDefault="002C1DA1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ـ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تعريف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الطالب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ب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مكونات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مراحل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عناصر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عملية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الاتصال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.</w:t>
            </w:r>
          </w:p>
          <w:p w:rsidR="005D6286" w:rsidRPr="00BA3124" w:rsidRDefault="002C1DA1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ـ القدرة على فهم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مهارات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الاتصال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الفردية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والجماعية.</w:t>
            </w:r>
          </w:p>
          <w:p w:rsidR="002C1DA1" w:rsidRPr="00BA3124" w:rsidRDefault="002C1DA1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ـ الإلمام ب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مهارات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الاتصال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النظامية للتواصل مع الموكلين والقضاة والمدعين..</w:t>
            </w:r>
          </w:p>
          <w:p w:rsidR="005D6286" w:rsidRPr="00BA3124" w:rsidRDefault="002C1DA1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ـ معرفة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مهارات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الاتصالات</w:t>
            </w:r>
            <w:r w:rsidR="005D6286"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الإلكترونية </w:t>
            </w:r>
            <w:r w:rsidR="005D6286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الحديثة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</w:tr>
      <w:tr w:rsidR="00897BC9" w:rsidRPr="00BA3124" w:rsidTr="00E02D7E">
        <w:tc>
          <w:tcPr>
            <w:tcW w:w="8640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 xml:space="preserve">2ـ وصف بإيجاز أية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3531AA" w:rsidRPr="00BA3124" w:rsidRDefault="003531AA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ـ المراجعة الدورية للمقرر</w:t>
            </w:r>
          </w:p>
          <w:p w:rsidR="003531AA" w:rsidRPr="00BA3124" w:rsidRDefault="003531AA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ـ الاستفادة من البرامج الحاسوبية و إقامة ورش العمل في هذا الخصوص</w:t>
            </w:r>
          </w:p>
          <w:p w:rsidR="003531AA" w:rsidRPr="00BA3124" w:rsidRDefault="003531AA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ـ دراسة نماذج لبعض مواثيق </w:t>
            </w:r>
            <w:r w:rsidR="00AF03DD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التواصل في 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مهنة المحاماة.</w:t>
            </w:r>
          </w:p>
          <w:p w:rsidR="003531AA" w:rsidRPr="00BA3124" w:rsidRDefault="003531AA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ـ إقامة ورش تدريبية لأعضاء هيئة التدريس في التخصص وكذلك حول طرق التدريس.</w:t>
            </w:r>
          </w:p>
          <w:p w:rsidR="00897BC9" w:rsidRPr="00BA3124" w:rsidRDefault="003531AA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ـ توجيه الطلاب </w:t>
            </w:r>
            <w:r w:rsidR="0053256A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للاستفادة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من مواقع الانترنت</w:t>
            </w:r>
            <w:r w:rsidR="0053256A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ذات العلاقة بالمهن النظامية</w:t>
            </w: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والتزود بالمعلومات الحديثة.</w:t>
            </w:r>
          </w:p>
        </w:tc>
      </w:tr>
    </w:tbl>
    <w:p w:rsidR="00897BC9" w:rsidRPr="00BA3124" w:rsidRDefault="00897BC9" w:rsidP="00BA3124">
      <w:pPr>
        <w:pStyle w:val="9"/>
        <w:bidi/>
        <w:spacing w:line="276" w:lineRule="auto"/>
        <w:jc w:val="both"/>
        <w:rPr>
          <w:rFonts w:cs="AL-Mohanad"/>
          <w:sz w:val="28"/>
          <w:szCs w:val="28"/>
        </w:rPr>
      </w:pPr>
      <w:r w:rsidRPr="00BA3124">
        <w:rPr>
          <w:rFonts w:cs="AL-Mohanad"/>
          <w:b/>
          <w:bCs/>
          <w:sz w:val="28"/>
          <w:szCs w:val="28"/>
          <w:rtl/>
          <w:lang w:val="en-US"/>
        </w:rPr>
        <w:t xml:space="preserve">ج) </w:t>
      </w:r>
      <w:r w:rsidRPr="00BA3124">
        <w:rPr>
          <w:rFonts w:cs="AL-Mohanad"/>
          <w:b/>
          <w:bCs/>
          <w:sz w:val="28"/>
          <w:szCs w:val="28"/>
          <w:rtl/>
        </w:rPr>
        <w:t xml:space="preserve">توصيف المقرر الدراسي </w:t>
      </w:r>
      <w:r w:rsidRPr="00BA3124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"/>
        <w:gridCol w:w="1800"/>
        <w:gridCol w:w="1620"/>
        <w:gridCol w:w="1342"/>
        <w:gridCol w:w="1899"/>
        <w:gridCol w:w="369"/>
        <w:gridCol w:w="624"/>
        <w:gridCol w:w="986"/>
      </w:tblGrid>
      <w:tr w:rsidR="00897BC9" w:rsidRPr="00BA3124" w:rsidTr="008A7416">
        <w:trPr>
          <w:gridBefore w:val="1"/>
          <w:wBefore w:w="58" w:type="dxa"/>
        </w:trPr>
        <w:tc>
          <w:tcPr>
            <w:tcW w:w="8640" w:type="dxa"/>
            <w:gridSpan w:val="7"/>
          </w:tcPr>
          <w:p w:rsidR="00897BC9" w:rsidRPr="00BA3124" w:rsidRDefault="003E3715" w:rsidP="00BA3124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1-الموضوعات التي  ينبغي تناولها</w:t>
            </w:r>
          </w:p>
          <w:p w:rsidR="003E3715" w:rsidRPr="00BA3124" w:rsidRDefault="003E3715" w:rsidP="00BA312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تدرس مفردات هذا المقرر مق</w:t>
            </w:r>
            <w:r w:rsidR="008A7416" w:rsidRPr="00BA3124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ارنةً بأحكام الشريعة الإسلامية كما يلي :</w:t>
            </w:r>
          </w:p>
        </w:tc>
      </w:tr>
      <w:tr w:rsidR="00897BC9" w:rsidRPr="00BA3124" w:rsidTr="008A7416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897BC9" w:rsidRPr="00BA3124" w:rsidRDefault="00897BC9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993" w:type="dxa"/>
            <w:gridSpan w:val="2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986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التدريس </w:t>
            </w:r>
          </w:p>
        </w:tc>
      </w:tr>
      <w:tr w:rsidR="00AC7636" w:rsidRPr="00BA3124" w:rsidTr="00AF03DD">
        <w:trPr>
          <w:gridBefore w:val="1"/>
          <w:wBefore w:w="58" w:type="dxa"/>
          <w:trHeight w:val="267"/>
        </w:trPr>
        <w:tc>
          <w:tcPr>
            <w:tcW w:w="6661" w:type="dxa"/>
            <w:gridSpan w:val="4"/>
          </w:tcPr>
          <w:p w:rsidR="00AC7636" w:rsidRPr="00BA3124" w:rsidRDefault="00AF03DD" w:rsidP="00BA312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مفهوم الاتصال</w:t>
            </w:r>
          </w:p>
        </w:tc>
        <w:tc>
          <w:tcPr>
            <w:tcW w:w="993" w:type="dxa"/>
            <w:gridSpan w:val="2"/>
          </w:tcPr>
          <w:p w:rsidR="00AC7636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AC7636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</w:tr>
      <w:tr w:rsidR="00AC7636" w:rsidRPr="00BA3124" w:rsidTr="00AF03DD">
        <w:trPr>
          <w:gridBefore w:val="1"/>
          <w:wBefore w:w="58" w:type="dxa"/>
          <w:trHeight w:val="389"/>
        </w:trPr>
        <w:tc>
          <w:tcPr>
            <w:tcW w:w="6661" w:type="dxa"/>
            <w:gridSpan w:val="4"/>
          </w:tcPr>
          <w:p w:rsidR="00AC7636" w:rsidRPr="00BA3124" w:rsidRDefault="00AF03DD" w:rsidP="00BA312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عناصر ووسائل أنواع الاتصال</w:t>
            </w:r>
          </w:p>
        </w:tc>
        <w:tc>
          <w:tcPr>
            <w:tcW w:w="993" w:type="dxa"/>
            <w:gridSpan w:val="2"/>
          </w:tcPr>
          <w:p w:rsidR="00AC7636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AC7636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</w:p>
        </w:tc>
      </w:tr>
      <w:tr w:rsidR="00AF03DD" w:rsidRPr="00BA3124" w:rsidTr="00AF03DD">
        <w:trPr>
          <w:gridBefore w:val="1"/>
          <w:wBefore w:w="58" w:type="dxa"/>
          <w:trHeight w:val="389"/>
        </w:trPr>
        <w:tc>
          <w:tcPr>
            <w:tcW w:w="6661" w:type="dxa"/>
            <w:gridSpan w:val="4"/>
          </w:tcPr>
          <w:p w:rsidR="00AF03DD" w:rsidRPr="00BA3124" w:rsidRDefault="00AF03DD" w:rsidP="00BA312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معوقات الاتصال وطرق التغلب عليها</w:t>
            </w:r>
          </w:p>
        </w:tc>
        <w:tc>
          <w:tcPr>
            <w:tcW w:w="993" w:type="dxa"/>
            <w:gridSpan w:val="2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</w:tr>
      <w:tr w:rsidR="00AF03DD" w:rsidRPr="00BA3124" w:rsidTr="00AF03DD">
        <w:trPr>
          <w:gridBefore w:val="1"/>
          <w:wBefore w:w="58" w:type="dxa"/>
          <w:trHeight w:val="389"/>
        </w:trPr>
        <w:tc>
          <w:tcPr>
            <w:tcW w:w="6661" w:type="dxa"/>
            <w:gridSpan w:val="4"/>
          </w:tcPr>
          <w:p w:rsidR="00AF03DD" w:rsidRPr="00BA3124" w:rsidRDefault="00AF03DD" w:rsidP="00BA312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الاتصال في بيئة العمل</w:t>
            </w:r>
          </w:p>
        </w:tc>
        <w:tc>
          <w:tcPr>
            <w:tcW w:w="993" w:type="dxa"/>
            <w:gridSpan w:val="2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</w:p>
        </w:tc>
      </w:tr>
      <w:tr w:rsidR="00AF03DD" w:rsidRPr="00BA3124" w:rsidTr="00AF03DD">
        <w:trPr>
          <w:gridBefore w:val="1"/>
          <w:wBefore w:w="58" w:type="dxa"/>
          <w:trHeight w:val="389"/>
        </w:trPr>
        <w:tc>
          <w:tcPr>
            <w:tcW w:w="6661" w:type="dxa"/>
            <w:gridSpan w:val="4"/>
          </w:tcPr>
          <w:p w:rsidR="00AF03DD" w:rsidRPr="00BA3124" w:rsidRDefault="00AF03DD" w:rsidP="00BA312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الاتصال غير اللفظي ( لغة الجسم )</w:t>
            </w:r>
          </w:p>
        </w:tc>
        <w:tc>
          <w:tcPr>
            <w:tcW w:w="993" w:type="dxa"/>
            <w:gridSpan w:val="2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</w:p>
        </w:tc>
      </w:tr>
      <w:tr w:rsidR="00AF03DD" w:rsidRPr="00BA3124" w:rsidTr="00AF03DD">
        <w:trPr>
          <w:gridBefore w:val="1"/>
          <w:wBefore w:w="58" w:type="dxa"/>
          <w:trHeight w:val="389"/>
        </w:trPr>
        <w:tc>
          <w:tcPr>
            <w:tcW w:w="6661" w:type="dxa"/>
            <w:gridSpan w:val="4"/>
          </w:tcPr>
          <w:p w:rsidR="00AF03DD" w:rsidRPr="00BA3124" w:rsidRDefault="00AF03DD" w:rsidP="00BA312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فروع ومفردات الاتصال غير اللفظي</w:t>
            </w:r>
          </w:p>
        </w:tc>
        <w:tc>
          <w:tcPr>
            <w:tcW w:w="993" w:type="dxa"/>
            <w:gridSpan w:val="2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</w:p>
        </w:tc>
      </w:tr>
      <w:tr w:rsidR="00AF03DD" w:rsidRPr="00BA3124" w:rsidTr="00AF03DD">
        <w:trPr>
          <w:gridBefore w:val="1"/>
          <w:wBefore w:w="58" w:type="dxa"/>
          <w:trHeight w:val="389"/>
        </w:trPr>
        <w:tc>
          <w:tcPr>
            <w:tcW w:w="6661" w:type="dxa"/>
            <w:gridSpan w:val="4"/>
          </w:tcPr>
          <w:p w:rsidR="00AF03DD" w:rsidRPr="00BA3124" w:rsidRDefault="00AF03DD" w:rsidP="00BA312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مهارات الاتصال الفعال</w:t>
            </w:r>
          </w:p>
        </w:tc>
        <w:tc>
          <w:tcPr>
            <w:tcW w:w="993" w:type="dxa"/>
            <w:gridSpan w:val="2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</w:p>
        </w:tc>
      </w:tr>
      <w:tr w:rsidR="00AF03DD" w:rsidRPr="00BA3124" w:rsidTr="00AF03DD">
        <w:trPr>
          <w:gridBefore w:val="1"/>
          <w:wBefore w:w="58" w:type="dxa"/>
          <w:trHeight w:val="389"/>
        </w:trPr>
        <w:tc>
          <w:tcPr>
            <w:tcW w:w="6661" w:type="dxa"/>
            <w:gridSpan w:val="4"/>
          </w:tcPr>
          <w:p w:rsidR="00AF03DD" w:rsidRPr="00BA3124" w:rsidRDefault="00AF03DD" w:rsidP="00BA3124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أمثلة وتدريبات عملية</w:t>
            </w:r>
          </w:p>
        </w:tc>
        <w:tc>
          <w:tcPr>
            <w:tcW w:w="993" w:type="dxa"/>
            <w:gridSpan w:val="2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AF03DD" w:rsidRPr="00BA3124" w:rsidRDefault="00AF03D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</w:tr>
      <w:tr w:rsidR="00897BC9" w:rsidRPr="00BA3124" w:rsidTr="008A7416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897BC9" w:rsidRPr="00BA3124" w:rsidRDefault="00013E3D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المجموع</w:t>
            </w:r>
          </w:p>
        </w:tc>
        <w:tc>
          <w:tcPr>
            <w:tcW w:w="993" w:type="dxa"/>
            <w:gridSpan w:val="2"/>
          </w:tcPr>
          <w:p w:rsidR="00897BC9" w:rsidRPr="00BA3124" w:rsidRDefault="00897BC9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13</w:t>
            </w:r>
          </w:p>
        </w:tc>
        <w:tc>
          <w:tcPr>
            <w:tcW w:w="986" w:type="dxa"/>
          </w:tcPr>
          <w:p w:rsidR="00897BC9" w:rsidRPr="00BA3124" w:rsidRDefault="00897BC9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26</w:t>
            </w:r>
          </w:p>
        </w:tc>
      </w:tr>
      <w:tr w:rsidR="00013E3D" w:rsidRPr="00BA3124" w:rsidTr="008A7416">
        <w:tblPrEx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8698" w:type="dxa"/>
            <w:gridSpan w:val="8"/>
          </w:tcPr>
          <w:p w:rsidR="00013E3D" w:rsidRPr="00BA3124" w:rsidRDefault="00013E3D" w:rsidP="00BA3124">
            <w:pPr>
              <w:pStyle w:val="7"/>
              <w:bidi/>
              <w:spacing w:after="120" w:line="276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 xml:space="preserve">2-مكونات المقرر الدراسي (إجمالي عدد ساعات التدريس لكل فصل دراسي): </w:t>
            </w:r>
            <w:r w:rsidRPr="00BA3124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BA3124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897BC9" w:rsidRPr="00BA3124" w:rsidTr="00AF03DD">
        <w:tblPrEx>
          <w:tblLook w:val="01E0" w:firstRow="1" w:lastRow="1" w:firstColumn="1" w:lastColumn="1" w:noHBand="0" w:noVBand="0"/>
        </w:tblPrEx>
        <w:trPr>
          <w:trHeight w:val="983"/>
        </w:trPr>
        <w:tc>
          <w:tcPr>
            <w:tcW w:w="1858" w:type="dxa"/>
            <w:gridSpan w:val="2"/>
          </w:tcPr>
          <w:p w:rsidR="00897BC9" w:rsidRPr="00BA3124" w:rsidRDefault="00897BC9" w:rsidP="00BA3124">
            <w:pPr>
              <w:pStyle w:val="7"/>
              <w:bidi/>
              <w:spacing w:before="0" w:after="0" w:line="276" w:lineRule="auto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المحاضرة:</w:t>
            </w:r>
          </w:p>
          <w:p w:rsidR="00897BC9" w:rsidRPr="00BA3124" w:rsidRDefault="00897BC9" w:rsidP="00BA3124">
            <w:pPr>
              <w:spacing w:after="0"/>
              <w:jc w:val="center"/>
              <w:rPr>
                <w:sz w:val="28"/>
                <w:szCs w:val="28"/>
                <w:lang w:val="en-AU"/>
              </w:rPr>
            </w:pPr>
            <w:r w:rsidRPr="00BA3124">
              <w:rPr>
                <w:sz w:val="28"/>
                <w:szCs w:val="28"/>
                <w:rtl/>
                <w:lang w:val="en-AU"/>
              </w:rPr>
              <w:t>26</w:t>
            </w:r>
          </w:p>
        </w:tc>
        <w:tc>
          <w:tcPr>
            <w:tcW w:w="1620" w:type="dxa"/>
          </w:tcPr>
          <w:p w:rsidR="00897BC9" w:rsidRPr="00BA3124" w:rsidRDefault="00897BC9" w:rsidP="00BA3124">
            <w:pPr>
              <w:pStyle w:val="7"/>
              <w:bidi/>
              <w:spacing w:before="0" w:after="0" w:line="276" w:lineRule="auto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مادة الدرس:</w:t>
            </w:r>
          </w:p>
          <w:p w:rsidR="00897BC9" w:rsidRPr="00BA3124" w:rsidRDefault="00897BC9" w:rsidP="00BA3124">
            <w:pPr>
              <w:spacing w:after="0"/>
              <w:jc w:val="center"/>
              <w:rPr>
                <w:sz w:val="28"/>
                <w:szCs w:val="28"/>
                <w:lang w:val="en-AU"/>
              </w:rPr>
            </w:pPr>
            <w:r w:rsidRPr="00BA312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لا</w:t>
            </w:r>
            <w:r w:rsidRPr="00BA312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 xml:space="preserve"> ي</w:t>
            </w:r>
            <w:r w:rsidR="004A177F" w:rsidRPr="00BA312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نطبق</w:t>
            </w:r>
          </w:p>
        </w:tc>
        <w:tc>
          <w:tcPr>
            <w:tcW w:w="1342" w:type="dxa"/>
          </w:tcPr>
          <w:p w:rsidR="00897BC9" w:rsidRPr="00BA3124" w:rsidRDefault="00897BC9" w:rsidP="00BA3124">
            <w:pPr>
              <w:pStyle w:val="7"/>
              <w:bidi/>
              <w:spacing w:before="0" w:after="0" w:line="276" w:lineRule="auto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المختبر</w:t>
            </w:r>
          </w:p>
          <w:p w:rsidR="00897BC9" w:rsidRPr="00BA3124" w:rsidRDefault="00897BC9" w:rsidP="00BA3124">
            <w:pPr>
              <w:spacing w:after="0"/>
              <w:jc w:val="center"/>
              <w:rPr>
                <w:sz w:val="28"/>
                <w:szCs w:val="28"/>
                <w:lang w:val="en-AU"/>
              </w:rPr>
            </w:pPr>
            <w:r w:rsidRPr="00BA312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لا</w:t>
            </w:r>
            <w:r w:rsidRPr="00BA312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 xml:space="preserve"> ي</w:t>
            </w:r>
            <w:r w:rsidR="004A177F" w:rsidRPr="00BA312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نطبق</w:t>
            </w:r>
          </w:p>
        </w:tc>
        <w:tc>
          <w:tcPr>
            <w:tcW w:w="2268" w:type="dxa"/>
            <w:gridSpan w:val="2"/>
          </w:tcPr>
          <w:p w:rsidR="00897BC9" w:rsidRPr="00BA3124" w:rsidRDefault="00897BC9" w:rsidP="00BA3124">
            <w:pPr>
              <w:pStyle w:val="7"/>
              <w:bidi/>
              <w:spacing w:before="0" w:after="0" w:line="276" w:lineRule="auto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عملي/ميداني/  تدريبي</w:t>
            </w:r>
          </w:p>
          <w:p w:rsidR="00897BC9" w:rsidRPr="00BA3124" w:rsidRDefault="00897BC9" w:rsidP="00BA3124">
            <w:pPr>
              <w:spacing w:after="0"/>
              <w:jc w:val="center"/>
              <w:rPr>
                <w:sz w:val="28"/>
                <w:szCs w:val="28"/>
                <w:lang w:val="en-AU"/>
              </w:rPr>
            </w:pPr>
            <w:r w:rsidRPr="00BA312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لا</w:t>
            </w:r>
            <w:r w:rsidRPr="00BA312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 xml:space="preserve"> ي</w:t>
            </w:r>
            <w:r w:rsidR="004A177F" w:rsidRPr="00BA312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نطبق</w:t>
            </w:r>
          </w:p>
        </w:tc>
        <w:tc>
          <w:tcPr>
            <w:tcW w:w="1610" w:type="dxa"/>
            <w:gridSpan w:val="2"/>
          </w:tcPr>
          <w:p w:rsidR="00897BC9" w:rsidRPr="00BA3124" w:rsidRDefault="00897BC9" w:rsidP="00BA3124">
            <w:pPr>
              <w:pStyle w:val="7"/>
              <w:bidi/>
              <w:spacing w:before="0" w:after="0" w:line="276" w:lineRule="auto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أخرى:</w:t>
            </w:r>
          </w:p>
          <w:p w:rsidR="00897BC9" w:rsidRPr="00BA3124" w:rsidRDefault="00897BC9" w:rsidP="00BA3124">
            <w:pPr>
              <w:spacing w:after="0"/>
              <w:jc w:val="center"/>
              <w:rPr>
                <w:sz w:val="28"/>
                <w:szCs w:val="28"/>
                <w:lang w:val="en-AU"/>
              </w:rPr>
            </w:pPr>
            <w:r w:rsidRPr="00BA312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لا</w:t>
            </w:r>
            <w:r w:rsidRPr="00BA312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 xml:space="preserve"> ي</w:t>
            </w:r>
            <w:r w:rsidR="004A177F" w:rsidRPr="00BA312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نطبق</w:t>
            </w:r>
          </w:p>
        </w:tc>
      </w:tr>
    </w:tbl>
    <w:p w:rsidR="00897BC9" w:rsidRPr="00BA3124" w:rsidRDefault="00897BC9" w:rsidP="00BA3124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8"/>
      </w:tblGrid>
      <w:tr w:rsidR="00897BC9" w:rsidRPr="00BA3124" w:rsidTr="00E02D7E">
        <w:trPr>
          <w:trHeight w:val="647"/>
        </w:trPr>
        <w:tc>
          <w:tcPr>
            <w:tcW w:w="8698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3-ساعات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897BC9" w:rsidRPr="00BA3124" w:rsidRDefault="009754A4" w:rsidP="00BA3124">
            <w:pPr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  <w:r w:rsidR="004A177F"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ساعات أسبوعيا</w:t>
            </w:r>
          </w:p>
        </w:tc>
      </w:tr>
    </w:tbl>
    <w:p w:rsidR="00897BC9" w:rsidRPr="00BA3124" w:rsidRDefault="00897BC9" w:rsidP="00BA3124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996"/>
        <w:gridCol w:w="1484"/>
        <w:gridCol w:w="1210"/>
      </w:tblGrid>
      <w:tr w:rsidR="00897BC9" w:rsidRPr="00BA3124" w:rsidTr="00E02D7E">
        <w:trPr>
          <w:trHeight w:val="983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4-تطوير نتائج التعلم في  مختلف مجالات التعلم</w:t>
            </w:r>
          </w:p>
          <w:p w:rsidR="00897BC9" w:rsidRPr="00BA3124" w:rsidRDefault="00897BC9" w:rsidP="00BA312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بيّن لكل من مجالات التعلم المبينة أدناه ما يلي:</w:t>
            </w:r>
          </w:p>
          <w:p w:rsidR="00897BC9" w:rsidRPr="00BA3124" w:rsidRDefault="00897BC9" w:rsidP="00BA3124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/>
              <w:ind w:left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موجز سريع للمعارف أو المهارات التي ي</w:t>
            </w:r>
            <w:r w:rsidR="009754A4"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سعى المقرر الدراسي إلى تنميتها.</w:t>
            </w:r>
          </w:p>
          <w:p w:rsidR="009754A4" w:rsidRPr="00BA3124" w:rsidRDefault="004413DD" w:rsidP="00BA3124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>تعريف الطالب بمفاهيم الاتصال وعناصره ووسائله.</w:t>
            </w:r>
          </w:p>
          <w:p w:rsidR="004413DD" w:rsidRPr="00BA3124" w:rsidRDefault="004413DD" w:rsidP="00BA3124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>الإلمام بمهارات الاتصال الفردية والجماعية.</w:t>
            </w:r>
          </w:p>
          <w:p w:rsidR="004413DD" w:rsidRPr="00BA3124" w:rsidRDefault="004413DD" w:rsidP="00BA3124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>التعرف على مهارات الاتصال النظامية.</w:t>
            </w:r>
          </w:p>
          <w:p w:rsidR="004413DD" w:rsidRPr="00BA3124" w:rsidRDefault="004413DD" w:rsidP="00BA3124">
            <w:pPr>
              <w:pStyle w:val="a3"/>
              <w:tabs>
                <w:tab w:val="clear" w:pos="4153"/>
                <w:tab w:val="clear" w:pos="8306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العمل</w:t>
            </w: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في</w:t>
            </w: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فريق</w:t>
            </w: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وتحمل</w:t>
            </w: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BA312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المسئولية</w:t>
            </w: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.</w:t>
            </w:r>
          </w:p>
          <w:p w:rsidR="00897BC9" w:rsidRPr="00BA3124" w:rsidRDefault="00897BC9" w:rsidP="00BA3124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/>
              <w:ind w:left="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توصيف لاستراتيجيات التدريس المستخدمة في  المقرر الدراسي بغية تطوير تلك المعارف أو المهارات.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المحاضرة ـ المناقشة الجماعية ـ النماذج العملية ـ التعلم الذاتى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زيارات ميدانية لمكاتب المحاماة والإدارات النظامية في بعض الأجهزة الحكومية 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استضافة خبراء من ممارسي المهن النظمية</w:t>
            </w:r>
            <w:r w:rsidRPr="00BA3124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.</w:t>
            </w:r>
          </w:p>
          <w:p w:rsidR="00897BC9" w:rsidRPr="00BA3124" w:rsidRDefault="00897BC9" w:rsidP="00BA3124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المناقشات والأسئلة الشفهية وإعداد استمارة لمتابعة تقدم الطالب في المقرر.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التقويم التكويني من خلال الاختبارات التحريرية (عقد اختبارين أعمال السنة خلال الفصل الدراسي).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التقويم  النهائي من خلال الاختبار النهائي.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واجبات منزلية وأبحاث ( سواءً جماعية أو فردية )</w:t>
            </w: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.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pStyle w:val="7"/>
              <w:numPr>
                <w:ilvl w:val="0"/>
                <w:numId w:val="3"/>
              </w:numPr>
              <w:bidi/>
              <w:spacing w:after="120" w:line="276" w:lineRule="auto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المعارف: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1-توصيف للمعارف المراد اكتسابها: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2-استراتيجيات التدريس المستخدمة لتنمية تلك المعارف: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ـ المناقشات الجماعية بين الطلاب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>ـ التعلم التعاوني والعمل كفريق : العمل الجماعي في دراسات تطبيقية ،وتحليل وتلخيص وعرض ـ النتائج في ضوء تنظيم جيد للمهام والعلاقات والوقت والتواصل بين أعضاء الفريق من خلال.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ـ التقارير المكتوبة والمناقشات الشفهية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ـ لعب الأدوار في المحكمة الصورية.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ـ التعلم الذاتي عن طريق المهارات الفردية في تطبيق وتنفيذ متطلبات المقرر.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lastRenderedPageBreak/>
              <w:t>3-طرق تقويم المعارف المكتسبة: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الاختبارات التحصيلية ، تقييم البحوث العلمية ذات الصلة ،القدرة على الربط بين آداب وأحكام المهنة نظريًا وعمليًا</w:t>
            </w: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.</w:t>
            </w:r>
          </w:p>
          <w:p w:rsidR="004413DD" w:rsidRPr="00BA3124" w:rsidRDefault="004413DD" w:rsidP="00BA3124">
            <w:pPr>
              <w:spacing w:after="0"/>
              <w:rPr>
                <w:rFonts w:ascii="Arial" w:hAnsi="Arial" w:cs="AL-Mohanad"/>
                <w:color w:val="FF0000"/>
                <w:sz w:val="28"/>
                <w:szCs w:val="28"/>
              </w:rPr>
            </w:pP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9754A4" w:rsidP="00BA3124">
            <w:pPr>
              <w:pStyle w:val="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 - </w:t>
            </w:r>
            <w:r w:rsidR="00897BC9"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الإدراكية: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1-توصيف للمهارات الإدراكية المراد تنميتها:</w:t>
            </w:r>
          </w:p>
          <w:p w:rsidR="00897BC9" w:rsidRPr="00BA3124" w:rsidRDefault="00897BC9" w:rsidP="00BA3124">
            <w:pPr>
              <w:spacing w:after="0"/>
              <w:rPr>
                <w:color w:val="FF0000"/>
                <w:sz w:val="28"/>
                <w:szCs w:val="28"/>
                <w:lang w:val="en-AU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القدرة على التفكير العلمي الاستدلالي ،والقدرة على تمثل الدور المهني ومتطلباته.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2-استراتيجيات التدريس المستخدمة لتنمية تلك المهارات: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إذكاء روح الحوار والنقاش العلمي المستقل،العناية بالبحث العلمي الجماعي</w:t>
            </w:r>
            <w:r w:rsidRPr="00BA3124"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eastAsia="ko-KR" w:bidi="ar-EG"/>
              </w:rPr>
              <w:t>    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3-طرق تقويم المهارات الإدراكية لدى الطلاب: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طرح أسئلة تقويمية دورية.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المشاركة في دروس العمل البحثي للطالب والأستاذ.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الاختبارات التحصيلية.</w:t>
            </w:r>
          </w:p>
          <w:p w:rsidR="00897BC9" w:rsidRPr="00BA3124" w:rsidRDefault="00897BC9" w:rsidP="00BA3124">
            <w:pPr>
              <w:spacing w:after="0"/>
              <w:rPr>
                <w:rFonts w:ascii="AL-Mohanad Bold" w:hAnsi="AL-Mohanad Bold" w:cs="Times New Roman"/>
                <w:b/>
                <w:bCs/>
                <w:sz w:val="28"/>
                <w:szCs w:val="28"/>
                <w:lang w:eastAsia="ko-KR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تقويم تقارير عن السلوكيات المهنية أثناء التطبيقات والتدريب العملي.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pStyle w:val="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المسؤولية: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مهارة العرض والنقاش مع الآخرين.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مهارة النقد البناء واستيعاب الرأي الآخر.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مهارة الإقناع وفن الأسلوب الجدلي الفقهي.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التدرب على مهارات الحوار البناء.</w:t>
            </w:r>
          </w:p>
          <w:p w:rsidR="00897BC9" w:rsidRPr="00BA3124" w:rsidRDefault="00897BC9" w:rsidP="00BA3124">
            <w:pPr>
              <w:spacing w:after="0"/>
              <w:rPr>
                <w:rFonts w:ascii="Times New Roman" w:hAnsi="Times New Roman" w:cs="Simplified Arabic"/>
                <w:b/>
                <w:bCs/>
                <w:sz w:val="28"/>
                <w:szCs w:val="28"/>
                <w:lang w:eastAsia="ko-KR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القدرة على إبداء الرأي بوضوح وتقبل آراء الآخرين</w:t>
            </w:r>
            <w:r w:rsidRPr="00BA3124">
              <w:rPr>
                <w:rFonts w:ascii="Times New Roman" w:hAnsi="Times New Roman" w:cs="Simplified Arabic"/>
                <w:b/>
                <w:bCs/>
                <w:sz w:val="28"/>
                <w:szCs w:val="28"/>
                <w:rtl/>
                <w:lang w:eastAsia="ko-KR"/>
              </w:rPr>
              <w:t>.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ـ العمل داخل المحاضرة كفريق عمل.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ـ المناقشة والحوار والمشاركة الدائمة.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ـ إثارة روح التعاون والتكليف الجماعي من خلال ورش العمل والعروض المشتركة وغير ذلك.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3-طرق تقويم مهارات التعامل مع الآخرين والقدرة على تحمل المسؤولية لدى الطلاب: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طلب تقديم عرض مشترك أمام الطلاب .</w:t>
            </w:r>
          </w:p>
          <w:p w:rsidR="00897BC9" w:rsidRPr="00BA3124" w:rsidRDefault="00897BC9" w:rsidP="00BA3124">
            <w:pPr>
              <w:spacing w:after="0"/>
              <w:rPr>
                <w:b/>
                <w:bCs/>
                <w:sz w:val="28"/>
                <w:szCs w:val="28"/>
                <w:lang w:val="en-AU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التقييم النهائي للتكاليف الجماعية ومناقشة الطلاب</w:t>
            </w:r>
            <w:r w:rsidRPr="00BA3124">
              <w:rPr>
                <w:b/>
                <w:bCs/>
                <w:sz w:val="28"/>
                <w:szCs w:val="28"/>
                <w:rtl/>
                <w:lang w:val="en-AU"/>
              </w:rPr>
              <w:t>.</w:t>
            </w:r>
          </w:p>
        </w:tc>
      </w:tr>
      <w:tr w:rsidR="00897BC9" w:rsidRPr="00BA3124" w:rsidTr="00E02D7E">
        <w:trPr>
          <w:trHeight w:val="841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pStyle w:val="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د. مهارات التواصل، وتقنية المعلومات، والمهارات العددية: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1-توصيف للمهارات المراد تنميتها في هذا المجال: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قدرة الطالب على الاستخدام السليم للحاسب الآلي وتقنية المعلومات .</w:t>
            </w:r>
          </w:p>
          <w:p w:rsidR="00897BC9" w:rsidRPr="00BA3124" w:rsidRDefault="00897BC9" w:rsidP="00BA3124">
            <w:pPr>
              <w:spacing w:after="0"/>
              <w:rPr>
                <w:rFonts w:ascii="Times New Roman" w:hAnsi="Times New Roman" w:cs="Simplified Arabic"/>
                <w:b/>
                <w:bCs/>
                <w:sz w:val="28"/>
                <w:szCs w:val="28"/>
                <w:lang w:eastAsia="ko-KR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قدرة الطالب على الوصول إلى المواقع المفيدة على شبكة الإنترنت للحصول على المعلومات ذات العلاقة بالمقرر.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2-استراتيجيات التدريس المستخدمة لتنمية تلك المهارات: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تكليف الطلاب بالتواصل مع أستاذ المقرر عن طريق البريد الإلكتروني في واجبات المقرر.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توجيه الطلاب إلى الطريقة المثلى للوصول إلى المواقع المفيدة وكيفية انتقاء المعلومة الصحيحة</w:t>
            </w:r>
          </w:p>
          <w:p w:rsidR="00897BC9" w:rsidRPr="00BA3124" w:rsidRDefault="00897BC9" w:rsidP="00BA3124">
            <w:pPr>
              <w:spacing w:after="0"/>
              <w:rPr>
                <w:rFonts w:ascii="Times New Roman" w:hAnsi="Times New Roman" w:cs="Simplified Arabic"/>
                <w:b/>
                <w:bCs/>
                <w:sz w:val="28"/>
                <w:szCs w:val="28"/>
                <w:lang w:eastAsia="ko-KR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تكليف الطالب بتصفح بعض المواقع المرتبطة بموضوع المقرر للاستفادة منها.</w:t>
            </w:r>
          </w:p>
        </w:tc>
      </w:tr>
      <w:tr w:rsidR="00897BC9" w:rsidRPr="00BA3124" w:rsidTr="00E02D7E">
        <w:trPr>
          <w:trHeight w:val="70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3-طرق تقويم المهارات العددية ومهارات التواصل لدى الطلاب: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- تقويم التطبيقات العملية الفردية والجماعية.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- الملاحظة والمتابعة لأعمال الطلاب .</w:t>
            </w:r>
          </w:p>
        </w:tc>
      </w:tr>
      <w:tr w:rsidR="00897BC9" w:rsidRPr="00BA3124" w:rsidTr="009754A4">
        <w:trPr>
          <w:trHeight w:val="493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pStyle w:val="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الحركية النفسية (إن وجدت):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1-توصيف للمهارات الحركية النفسية المراد تنميتها ومستوى الأداء المطلوب: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لا ينطبق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2-استراتيجيات التدريس المستخدمة لتنمية تلك المهارات: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لا ينطبق</w:t>
            </w:r>
          </w:p>
        </w:tc>
      </w:tr>
      <w:tr w:rsidR="00897BC9" w:rsidRPr="00BA3124" w:rsidTr="00E02D7E">
        <w:trPr>
          <w:trHeight w:val="647"/>
        </w:trPr>
        <w:tc>
          <w:tcPr>
            <w:tcW w:w="8648" w:type="dxa"/>
            <w:gridSpan w:val="4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3-طرق تقويم المهارات الحركية النفسية لدى الطلاب: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لا ينطبق</w:t>
            </w:r>
          </w:p>
        </w:tc>
      </w:tr>
      <w:tr w:rsidR="00897BC9" w:rsidRPr="00BA3124" w:rsidTr="00E02D7E">
        <w:tblPrEx>
          <w:tblLook w:val="0000" w:firstRow="0" w:lastRow="0" w:firstColumn="0" w:lastColumn="0" w:noHBand="0" w:noVBand="0"/>
        </w:tblPrEx>
        <w:tc>
          <w:tcPr>
            <w:tcW w:w="8648" w:type="dxa"/>
            <w:gridSpan w:val="4"/>
          </w:tcPr>
          <w:p w:rsidR="00897BC9" w:rsidRPr="00BA3124" w:rsidRDefault="00897BC9" w:rsidP="00BA312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الدراسي:</w:t>
            </w:r>
          </w:p>
        </w:tc>
      </w:tr>
      <w:tr w:rsidR="00897BC9" w:rsidRPr="00BA3124" w:rsidTr="008A7416">
        <w:tblPrEx>
          <w:tblLook w:val="0000" w:firstRow="0" w:lastRow="0" w:firstColumn="0" w:lastColumn="0" w:noHBand="0" w:noVBand="0"/>
        </w:tblPrEx>
        <w:trPr>
          <w:trHeight w:val="1161"/>
        </w:trPr>
        <w:tc>
          <w:tcPr>
            <w:tcW w:w="958" w:type="dxa"/>
          </w:tcPr>
          <w:p w:rsidR="00897BC9" w:rsidRPr="00BA3124" w:rsidRDefault="00897BC9" w:rsidP="00BA312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4996" w:type="dxa"/>
          </w:tcPr>
          <w:p w:rsidR="00897BC9" w:rsidRPr="00BA3124" w:rsidRDefault="00897BC9" w:rsidP="00BA312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مقال، اختبار، مشروع جماعي، اختبار نهائي...الخ)</w:t>
            </w:r>
          </w:p>
        </w:tc>
        <w:tc>
          <w:tcPr>
            <w:tcW w:w="1484" w:type="dxa"/>
          </w:tcPr>
          <w:p w:rsidR="00897BC9" w:rsidRPr="00BA3124" w:rsidRDefault="00897BC9" w:rsidP="00BA312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897BC9" w:rsidRPr="00BA3124" w:rsidRDefault="00897BC9" w:rsidP="00BA312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</w:tr>
      <w:tr w:rsidR="00897BC9" w:rsidRPr="00BA3124" w:rsidTr="00936D0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4996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الاختبار الشهري الأول</w:t>
            </w:r>
          </w:p>
        </w:tc>
        <w:tc>
          <w:tcPr>
            <w:tcW w:w="1484" w:type="dxa"/>
          </w:tcPr>
          <w:p w:rsidR="00897BC9" w:rsidRPr="00BA3124" w:rsidRDefault="008A7416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6</w:t>
            </w:r>
          </w:p>
        </w:tc>
        <w:tc>
          <w:tcPr>
            <w:tcW w:w="1210" w:type="dxa"/>
          </w:tcPr>
          <w:p w:rsidR="00897BC9" w:rsidRPr="00BA3124" w:rsidRDefault="00897BC9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20%</w:t>
            </w:r>
          </w:p>
        </w:tc>
      </w:tr>
      <w:tr w:rsidR="00897BC9" w:rsidRPr="00BA3124" w:rsidTr="00936D0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4996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الاختبار الشهري الثاني</w:t>
            </w:r>
          </w:p>
        </w:tc>
        <w:tc>
          <w:tcPr>
            <w:tcW w:w="1484" w:type="dxa"/>
          </w:tcPr>
          <w:p w:rsidR="00897BC9" w:rsidRPr="00BA3124" w:rsidRDefault="004A177F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12</w:t>
            </w:r>
          </w:p>
        </w:tc>
        <w:tc>
          <w:tcPr>
            <w:tcW w:w="1210" w:type="dxa"/>
          </w:tcPr>
          <w:p w:rsidR="00897BC9" w:rsidRPr="00BA3124" w:rsidRDefault="00897BC9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20%</w:t>
            </w:r>
          </w:p>
        </w:tc>
      </w:tr>
      <w:tr w:rsidR="008A7416" w:rsidRPr="00BA3124" w:rsidTr="00936D0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8A7416" w:rsidRPr="00BA3124" w:rsidRDefault="008A7416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4996" w:type="dxa"/>
          </w:tcPr>
          <w:p w:rsidR="008A7416" w:rsidRPr="00BA3124" w:rsidRDefault="008A7416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أعمال تحريرية وبحثية</w:t>
            </w:r>
          </w:p>
        </w:tc>
        <w:tc>
          <w:tcPr>
            <w:tcW w:w="1484" w:type="dxa"/>
          </w:tcPr>
          <w:p w:rsidR="008A7416" w:rsidRPr="00BA3124" w:rsidRDefault="004A177F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خلال الفصل</w:t>
            </w:r>
          </w:p>
        </w:tc>
        <w:tc>
          <w:tcPr>
            <w:tcW w:w="1210" w:type="dxa"/>
          </w:tcPr>
          <w:p w:rsidR="008A7416" w:rsidRPr="00BA3124" w:rsidRDefault="008A7416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b/>
                <w:sz w:val="28"/>
                <w:szCs w:val="28"/>
                <w:rtl/>
              </w:rPr>
              <w:t>10</w:t>
            </w: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%</w:t>
            </w:r>
          </w:p>
        </w:tc>
      </w:tr>
      <w:tr w:rsidR="008A7416" w:rsidRPr="00BA3124" w:rsidTr="00936D0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8A7416" w:rsidRPr="00BA3124" w:rsidRDefault="008A7416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4996" w:type="dxa"/>
          </w:tcPr>
          <w:p w:rsidR="008A7416" w:rsidRPr="00BA3124" w:rsidRDefault="008A7416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484" w:type="dxa"/>
          </w:tcPr>
          <w:p w:rsidR="008A7416" w:rsidRPr="00BA3124" w:rsidRDefault="008A7416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14</w:t>
            </w:r>
          </w:p>
        </w:tc>
        <w:tc>
          <w:tcPr>
            <w:tcW w:w="1210" w:type="dxa"/>
          </w:tcPr>
          <w:p w:rsidR="008A7416" w:rsidRPr="00BA3124" w:rsidRDefault="008A7416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50%</w:t>
            </w:r>
          </w:p>
        </w:tc>
      </w:tr>
      <w:tr w:rsidR="008A7416" w:rsidRPr="00BA3124" w:rsidTr="00936D0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8A7416" w:rsidRPr="00BA3124" w:rsidRDefault="008A7416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5</w:t>
            </w:r>
          </w:p>
        </w:tc>
        <w:tc>
          <w:tcPr>
            <w:tcW w:w="4996" w:type="dxa"/>
          </w:tcPr>
          <w:p w:rsidR="008A7416" w:rsidRPr="00BA3124" w:rsidRDefault="008A7416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المجموع</w:t>
            </w:r>
          </w:p>
        </w:tc>
        <w:tc>
          <w:tcPr>
            <w:tcW w:w="1484" w:type="dxa"/>
          </w:tcPr>
          <w:p w:rsidR="008A7416" w:rsidRPr="00BA3124" w:rsidRDefault="008A7416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:rsidR="008A7416" w:rsidRPr="00BA3124" w:rsidRDefault="008A7416" w:rsidP="00BA3124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100%</w:t>
            </w:r>
          </w:p>
        </w:tc>
      </w:tr>
    </w:tbl>
    <w:p w:rsidR="00897BC9" w:rsidRPr="00BA3124" w:rsidRDefault="00897BC9" w:rsidP="00BA3124">
      <w:pPr>
        <w:pStyle w:val="7"/>
        <w:bidi/>
        <w:spacing w:after="120" w:line="276" w:lineRule="auto"/>
        <w:ind w:hanging="357"/>
        <w:rPr>
          <w:rFonts w:ascii="Arial" w:hAnsi="Arial" w:cs="AL-Mohanad"/>
          <w:b/>
          <w:bCs/>
          <w:sz w:val="28"/>
          <w:szCs w:val="28"/>
        </w:rPr>
      </w:pPr>
      <w:r w:rsidRPr="00BA3124">
        <w:rPr>
          <w:rFonts w:ascii="Arial" w:hAnsi="Arial" w:cs="AL-Mohanad"/>
          <w:b/>
          <w:bCs/>
          <w:sz w:val="28"/>
          <w:szCs w:val="28"/>
          <w:rtl/>
        </w:rPr>
        <w:t>د. الدعم الطلابي: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4"/>
      </w:tblGrid>
      <w:tr w:rsidR="00897BC9" w:rsidRPr="00BA3124" w:rsidTr="004A177F">
        <w:trPr>
          <w:trHeight w:val="1150"/>
        </w:trPr>
        <w:tc>
          <w:tcPr>
            <w:tcW w:w="8694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1-تدابير تقديم أعضاء هيئة التدريس للاستشارات والإرشاد الأكاديمي للطالب (أذكر قدر الوقت الذي يتوقع أن يتواجد خلاله أعضاء هيئة التدريس لهذا الغرض في كل أسبوع).  </w:t>
            </w:r>
          </w:p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sz w:val="28"/>
                <w:szCs w:val="28"/>
                <w:rtl/>
              </w:rPr>
              <w:t>_ الساعات المكتبية بواقع ساعتين يومياً</w:t>
            </w:r>
          </w:p>
        </w:tc>
      </w:tr>
    </w:tbl>
    <w:p w:rsidR="00897BC9" w:rsidRPr="00BA3124" w:rsidRDefault="00897BC9" w:rsidP="00BA3124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BA3124">
        <w:rPr>
          <w:rFonts w:ascii="Arial" w:hAnsi="Arial" w:cs="AL-Mohanad"/>
          <w:i w:val="0"/>
          <w:iCs w:val="0"/>
          <w:sz w:val="28"/>
          <w:szCs w:val="28"/>
          <w:rtl/>
        </w:rPr>
        <w:lastRenderedPageBreak/>
        <w:t>هـ . مصادر التعلم: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897BC9" w:rsidRPr="00BA3124" w:rsidRDefault="00AF03DD" w:rsidP="00BA3124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مهارات التواصل الفعال مع الآخرين، د. مدحت محمد أبو النور، ط1 1430هـ 2009م.</w:t>
            </w:r>
          </w:p>
        </w:tc>
      </w:tr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spacing w:before="240" w:after="0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2-المراجع الرئيسة</w:t>
            </w: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897BC9" w:rsidRPr="00BA3124" w:rsidRDefault="009754A4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AF03DD" w:rsidRPr="00BA3124">
              <w:rPr>
                <w:rFonts w:ascii="Arial" w:hAnsi="Arial" w:cs="AL-Mohanad" w:hint="cs"/>
                <w:sz w:val="28"/>
                <w:szCs w:val="28"/>
                <w:rtl/>
              </w:rPr>
              <w:t>دليلك إلى الاتصال الفعال من منظور إسلامي</w:t>
            </w: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>، عبدالعظيم أحمد، ألفا للطباعة والنشر، ط4، 2009م.</w:t>
            </w:r>
          </w:p>
          <w:p w:rsidR="009754A4" w:rsidRPr="00BA3124" w:rsidRDefault="009754A4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>ـ وسائل الاتصال، د. راكان حبيب، مكتبة دار جده، 1996م.</w:t>
            </w:r>
          </w:p>
          <w:p w:rsidR="009754A4" w:rsidRPr="00BA3124" w:rsidRDefault="009754A4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>ـ فن الكلام مدخل إلى الاتصال العام، د. احمد سعيد، دار جبل الشيخ للنشر، الرياض 1413هـ.</w:t>
            </w:r>
          </w:p>
          <w:p w:rsidR="009754A4" w:rsidRPr="00BA3124" w:rsidRDefault="009754A4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>ـ فن الحوار والإقناع، د. محمد ديماس، دار ابن حزم، بيروت 1990م.</w:t>
            </w:r>
          </w:p>
          <w:p w:rsidR="009754A4" w:rsidRPr="00BA3124" w:rsidRDefault="009754A4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>ـ الاتصالات الإدارية ونظم المعلومات، محمد قوته وعبدالحميد دياب، مكتبة دار زهران بالسليمانية.</w:t>
            </w:r>
          </w:p>
        </w:tc>
      </w:tr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-المراجع الإلكترونية، مواقع الإنترنت...الخ:</w:t>
            </w:r>
          </w:p>
          <w:p w:rsidR="00897BC9" w:rsidRPr="00BA3124" w:rsidRDefault="009754A4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 w:hint="cs"/>
                <w:sz w:val="28"/>
                <w:szCs w:val="28"/>
                <w:rtl/>
              </w:rPr>
              <w:t>المواقع الالكترونية.</w:t>
            </w:r>
          </w:p>
        </w:tc>
      </w:tr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spacing w:after="0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5-مواد تعليمية أخرى مثل البرامج المعتمدة على الحاسب الآلي/الأسطوانات المدمجة، والمعايير /اللوائح التنظيمية الفنية:</w:t>
            </w:r>
          </w:p>
          <w:p w:rsidR="00897BC9" w:rsidRPr="00BA3124" w:rsidRDefault="00897BC9" w:rsidP="00BA3124">
            <w:pPr>
              <w:spacing w:after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="009754A4" w:rsidRPr="00BA312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المواقع</w:t>
            </w:r>
            <w:r w:rsidR="009754A4"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="009754A4" w:rsidRPr="00BA312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الالكترونية</w:t>
            </w:r>
            <w:r w:rsidR="009754A4" w:rsidRPr="00BA312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9754A4" w:rsidRPr="00BA3124" w:rsidRDefault="009754A4" w:rsidP="00BA3124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897BC9" w:rsidRPr="00BA3124" w:rsidRDefault="00897BC9" w:rsidP="00BA3124">
      <w:pPr>
        <w:rPr>
          <w:rFonts w:ascii="Arial" w:hAnsi="Arial" w:cs="AL-Mohanad"/>
          <w:b/>
          <w:bCs/>
          <w:sz w:val="28"/>
          <w:szCs w:val="28"/>
        </w:rPr>
      </w:pPr>
      <w:r w:rsidRPr="00BA3124">
        <w:rPr>
          <w:rFonts w:ascii="Arial" w:hAnsi="Arial" w:cs="AL-Mohanad"/>
          <w:b/>
          <w:bCs/>
          <w:sz w:val="28"/>
          <w:szCs w:val="28"/>
          <w:rtl/>
        </w:rPr>
        <w:t>و . المرافق اللازمة: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pStyle w:val="7"/>
              <w:bidi/>
              <w:spacing w:after="120" w:line="276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</w:tc>
      </w:tr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tabs>
                <w:tab w:val="left" w:pos="874"/>
                <w:tab w:val="left" w:pos="1444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1</w:t>
            </w: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-المباني (قاعات المحاضرات، المختبرات،...الخ):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قاعة دراسية بسعة 35 طالبًا</w:t>
            </w:r>
          </w:p>
        </w:tc>
      </w:tr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tabs>
                <w:tab w:val="left" w:pos="1144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2-مصادر الحاسب الآلي: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 xml:space="preserve">تجهيز القاعة بجهاز ـ حاسب آلي سبورة إلكترونية ـ توفير جهاز </w:t>
            </w:r>
            <w:proofErr w:type="spellStart"/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بروجكتور</w:t>
            </w:r>
            <w:proofErr w:type="spellEnd"/>
            <w:r w:rsidRPr="00BA3124">
              <w:rPr>
                <w:rFonts w:ascii="Arial" w:hAnsi="Arial" w:cs="AL-Mohanad"/>
                <w:sz w:val="28"/>
                <w:szCs w:val="28"/>
                <w:rtl/>
              </w:rPr>
              <w:t xml:space="preserve"> وأقلام </w:t>
            </w:r>
            <w:proofErr w:type="spellStart"/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فلوماستر</w:t>
            </w:r>
            <w:proofErr w:type="spellEnd"/>
          </w:p>
        </w:tc>
      </w:tr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3</w:t>
            </w: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-مصادر أخرى (حددها...مثل: الحاجة إلى تجهيزات مخبرية خاصة, أذكرها، أو أرفق قائمة بها):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لا ينطبق</w:t>
            </w:r>
          </w:p>
        </w:tc>
      </w:tr>
    </w:tbl>
    <w:p w:rsidR="00897BC9" w:rsidRPr="00BA3124" w:rsidRDefault="00897BC9" w:rsidP="00BA3124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BA3124">
        <w:rPr>
          <w:rFonts w:ascii="Arial" w:hAnsi="Arial" w:cs="AL-Mohanad"/>
          <w:b/>
          <w:bCs/>
          <w:sz w:val="28"/>
          <w:szCs w:val="28"/>
          <w:rtl/>
        </w:rPr>
        <w:t xml:space="preserve">ز. 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1-استراتيجيات الحصول على التغذية الراجعة من الطلاب بخصوص فعالية التدريس :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- الاختبارات الفصلية والنهائية.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- الاستبيانات لقياس مستوى تحصيل الطلاب في المقرر.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Times New Roman" w:hAnsi="Times New Roman" w:cs="Simplified Arabic"/>
                <w:b/>
                <w:bCs/>
                <w:sz w:val="28"/>
                <w:szCs w:val="28"/>
                <w:lang w:eastAsia="ko-KR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ـ التعرف على اتجاهاتهم نحو طرق وأساليب التدريس</w:t>
            </w:r>
            <w:r w:rsidRPr="00BA3124">
              <w:rPr>
                <w:rFonts w:ascii="Times New Roman" w:hAnsi="Times New Roman" w:cs="Simplified Arabic"/>
                <w:b/>
                <w:bCs/>
                <w:sz w:val="28"/>
                <w:szCs w:val="28"/>
                <w:rtl/>
                <w:lang w:eastAsia="ko-KR"/>
              </w:rPr>
              <w:t>.</w:t>
            </w:r>
          </w:p>
        </w:tc>
      </w:tr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2-استراتيجيات أخرى لتقييم عملية التدريس من قبل المدرس أو القسم :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التقييم السنوي الذي يقوم القسم بإعداده.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استبيانات الجامعة والكلية والقسم الموزعة على الطلاب لتقييم المقرر.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المراجعة الدورية الداخلية للمقرر من قبل لجان التطوير بالكلية.</w:t>
            </w:r>
          </w:p>
          <w:p w:rsidR="000277DF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Times New Roman" w:hAnsi="Times New Roman" w:cs="Simplified Arabic"/>
                <w:b/>
                <w:bCs/>
                <w:sz w:val="28"/>
                <w:szCs w:val="28"/>
                <w:lang w:eastAsia="ko-KR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تقييم مستوى جودة الاختبارات الفصلية والنهائية.</w:t>
            </w:r>
          </w:p>
        </w:tc>
      </w:tr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lastRenderedPageBreak/>
              <w:t>3-عمليات تطوير التدريس :</w:t>
            </w:r>
          </w:p>
          <w:p w:rsidR="009754A4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eastAsia="ko-KR" w:bidi="ar-EG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اتباع توجيهات مجلس القسم حول تدريس المقرر.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الأخذ بتوصيات لجان المراجعة الداخلية والخارجية حول تدريس المقرر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الأخذ بالملاحظات الموضوعية للطلاب المستفيدين حول محتوى المقرر وطرق تدريسه.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تطوير قدرات أستاذ المقرر عن طريق الدورات التدريبية ذات العلاقة.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الحرص على استخدام الوسائل التعليمية المناسبة لتدريس المقرر.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Times New Roman" w:hAnsi="Times New Roman" w:cs="Simplified Arabic"/>
                <w:b/>
                <w:bCs/>
                <w:sz w:val="28"/>
                <w:szCs w:val="28"/>
                <w:lang w:eastAsia="ko-KR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متابعة الجديد مما له صلة بالمقرر ،وبطرق التدريس الفعالة.</w:t>
            </w:r>
          </w:p>
        </w:tc>
      </w:tr>
      <w:tr w:rsidR="00897BC9" w:rsidRPr="00BA3124" w:rsidTr="00E02D7E">
        <w:trPr>
          <w:trHeight w:val="1608"/>
        </w:trPr>
        <w:tc>
          <w:tcPr>
            <w:tcW w:w="9356" w:type="dxa"/>
          </w:tcPr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4-عمليات التحقق من معايير الإنجاز لدى الطالب ( مثل: تدقيق تصحيح عينة من أعمال الطلبة بواسطة مدرسين  مستقلين، والتبادل بصورة دوريةً لتصحيح الاختبارات أو عينة من الواجبات مع طاقم تدريس من مؤسسة أخرى):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تشكيل لجان فحص مستقلة من قبل القسم لا يشارك فيها أستاذ المادة لفحص كراسات الطلاب.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فحص عينة من اختبارات الطلاب من قبل أساتذة آخرين متخصصين.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Times New Roman" w:hAnsi="Times New Roman" w:cs="Simplified Arabic"/>
                <w:b/>
                <w:bCs/>
                <w:sz w:val="28"/>
                <w:szCs w:val="28"/>
                <w:lang w:eastAsia="ko-KR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مراجعة أستاذ المقرر لنتائج الاختبارات وطريقة التصحيح ورصد الدرجات.</w:t>
            </w:r>
          </w:p>
        </w:tc>
      </w:tr>
      <w:tr w:rsidR="00897BC9" w:rsidRPr="00BA3124" w:rsidTr="00E02D7E">
        <w:tc>
          <w:tcPr>
            <w:tcW w:w="9356" w:type="dxa"/>
          </w:tcPr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A312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5-صف إجراءات التخطيط للمراجعة الدورية لمدى فعالية  المقرر الدراسي والتخطيط لتطويرها: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المقارنة بين المقرر المطروح من قبل الكلية مع المعتمد من قبل أقسام علمية مشابهة بالجامعات الأخرى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استضافة أستاذ زائر لتقويم المقرر.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مراجعة توصيف المقرر بشكل دوري من قبل لجان التطوير بالقسم وأساتذة خارجيين.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عمل لقاءات دورية مع عينة من الطلاب المتميزين لاستطلاع آرائهم حول المقرر .</w:t>
            </w:r>
          </w:p>
          <w:p w:rsidR="00897BC9" w:rsidRPr="00BA3124" w:rsidRDefault="00897BC9" w:rsidP="00BA3124">
            <w:pPr>
              <w:tabs>
                <w:tab w:val="left" w:pos="1113"/>
              </w:tabs>
              <w:spacing w:after="0"/>
              <w:rPr>
                <w:rFonts w:ascii="Times New Roman" w:hAnsi="Times New Roman" w:cs="Simplified Arabic"/>
                <w:b/>
                <w:bCs/>
                <w:sz w:val="28"/>
                <w:szCs w:val="28"/>
                <w:lang w:eastAsia="ko-KR"/>
              </w:rPr>
            </w:pPr>
            <w:r w:rsidRPr="00BA3124">
              <w:rPr>
                <w:rFonts w:ascii="Arial" w:hAnsi="Arial" w:cs="AL-Mohanad"/>
                <w:sz w:val="28"/>
                <w:szCs w:val="28"/>
                <w:rtl/>
              </w:rPr>
              <w:t>الاستفادة من الإحصاءات التي تستخلص من نتائج الطلاب النهائية في تطوير المقرر</w:t>
            </w:r>
            <w:r w:rsidRPr="00BA3124"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eastAsia="ko-KR" w:bidi="ar-EG"/>
              </w:rPr>
              <w:t>.</w:t>
            </w:r>
          </w:p>
        </w:tc>
      </w:tr>
    </w:tbl>
    <w:p w:rsidR="00897BC9" w:rsidRPr="00BA3124" w:rsidRDefault="00897BC9" w:rsidP="00BA3124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sectPr w:rsidR="00897BC9" w:rsidRPr="00BA3124" w:rsidSect="00314301"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74" w:rsidRDefault="005F0F74" w:rsidP="0059321E">
      <w:pPr>
        <w:spacing w:after="0" w:line="240" w:lineRule="auto"/>
      </w:pPr>
      <w:r>
        <w:separator/>
      </w:r>
    </w:p>
  </w:endnote>
  <w:endnote w:type="continuationSeparator" w:id="0">
    <w:p w:rsidR="005F0F74" w:rsidRDefault="005F0F74" w:rsidP="0059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15" w:rsidRDefault="00CD1A94">
    <w:pPr>
      <w:pStyle w:val="a3"/>
      <w:jc w:val="right"/>
    </w:pPr>
    <w:r>
      <w:fldChar w:fldCharType="begin"/>
    </w:r>
    <w:r w:rsidR="003E3715">
      <w:instrText xml:space="preserve"> PAGE   \* MERGEFORMAT </w:instrText>
    </w:r>
    <w:r>
      <w:fldChar w:fldCharType="separate"/>
    </w:r>
    <w:r w:rsidR="00BA3124">
      <w:rPr>
        <w:noProof/>
        <w:rtl/>
      </w:rPr>
      <w:t>7</w:t>
    </w:r>
    <w:r>
      <w:rPr>
        <w:noProof/>
      </w:rPr>
      <w:fldChar w:fldCharType="end"/>
    </w:r>
  </w:p>
  <w:p w:rsidR="003E3715" w:rsidRDefault="003E37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74" w:rsidRDefault="005F0F74" w:rsidP="0059321E">
      <w:pPr>
        <w:spacing w:after="0" w:line="240" w:lineRule="auto"/>
      </w:pPr>
      <w:r>
        <w:separator/>
      </w:r>
    </w:p>
  </w:footnote>
  <w:footnote w:type="continuationSeparator" w:id="0">
    <w:p w:rsidR="005F0F74" w:rsidRDefault="005F0F74" w:rsidP="0059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E00"/>
    <w:multiLevelType w:val="hybridMultilevel"/>
    <w:tmpl w:val="A97A4ADE"/>
    <w:lvl w:ilvl="0" w:tplc="5A1650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70C0"/>
    <w:multiLevelType w:val="hybridMultilevel"/>
    <w:tmpl w:val="A90CD3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1204AF"/>
    <w:multiLevelType w:val="hybridMultilevel"/>
    <w:tmpl w:val="992E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7A54A1"/>
    <w:multiLevelType w:val="multilevel"/>
    <w:tmpl w:val="E76471DA"/>
    <w:lvl w:ilvl="0">
      <w:start w:val="1"/>
      <w:numFmt w:val="decimal"/>
      <w:lvlText w:val="%1-"/>
      <w:lvlJc w:val="left"/>
      <w:pPr>
        <w:ind w:left="19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6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4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1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8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5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2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0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729" w:hanging="180"/>
      </w:pPr>
      <w:rPr>
        <w:rFonts w:cs="Times New Roman"/>
      </w:rPr>
    </w:lvl>
  </w:abstractNum>
  <w:abstractNum w:abstractNumId="4">
    <w:nsid w:val="28BF648E"/>
    <w:multiLevelType w:val="hybridMultilevel"/>
    <w:tmpl w:val="B698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C34C1"/>
    <w:multiLevelType w:val="hybridMultilevel"/>
    <w:tmpl w:val="01F67E08"/>
    <w:lvl w:ilvl="0" w:tplc="171254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97756"/>
    <w:multiLevelType w:val="hybridMultilevel"/>
    <w:tmpl w:val="BFE0AD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184CB8"/>
    <w:multiLevelType w:val="hybridMultilevel"/>
    <w:tmpl w:val="A1C6A458"/>
    <w:lvl w:ilvl="0" w:tplc="507CF94C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4776B"/>
    <w:multiLevelType w:val="hybridMultilevel"/>
    <w:tmpl w:val="263E5F2A"/>
    <w:lvl w:ilvl="0" w:tplc="011E5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E1BE4"/>
    <w:multiLevelType w:val="hybridMultilevel"/>
    <w:tmpl w:val="45D8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873225"/>
    <w:multiLevelType w:val="hybridMultilevel"/>
    <w:tmpl w:val="DB1A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A21C26"/>
    <w:multiLevelType w:val="hybridMultilevel"/>
    <w:tmpl w:val="3B44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34118D"/>
    <w:multiLevelType w:val="hybridMultilevel"/>
    <w:tmpl w:val="EA9CF7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123686"/>
    <w:multiLevelType w:val="hybridMultilevel"/>
    <w:tmpl w:val="FAAA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0246A5"/>
    <w:multiLevelType w:val="hybridMultilevel"/>
    <w:tmpl w:val="F9385E6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8343DB8"/>
    <w:multiLevelType w:val="hybridMultilevel"/>
    <w:tmpl w:val="E7F65CC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9145557"/>
    <w:multiLevelType w:val="hybridMultilevel"/>
    <w:tmpl w:val="895ACB16"/>
    <w:lvl w:ilvl="0" w:tplc="E2D47E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95E6D"/>
    <w:multiLevelType w:val="hybridMultilevel"/>
    <w:tmpl w:val="0E5AF588"/>
    <w:lvl w:ilvl="0" w:tplc="35A6951E">
      <w:start w:val="1"/>
      <w:numFmt w:val="bullet"/>
      <w:lvlText w:val="-"/>
      <w:lvlJc w:val="left"/>
      <w:pPr>
        <w:ind w:left="43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7CA34931"/>
    <w:multiLevelType w:val="hybridMultilevel"/>
    <w:tmpl w:val="1CF675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20"/>
  </w:num>
  <w:num w:numId="7">
    <w:abstractNumId w:val="14"/>
  </w:num>
  <w:num w:numId="8">
    <w:abstractNumId w:val="15"/>
  </w:num>
  <w:num w:numId="9">
    <w:abstractNumId w:val="2"/>
  </w:num>
  <w:num w:numId="10">
    <w:abstractNumId w:val="12"/>
  </w:num>
  <w:num w:numId="11">
    <w:abstractNumId w:val="4"/>
  </w:num>
  <w:num w:numId="12">
    <w:abstractNumId w:val="16"/>
  </w:num>
  <w:num w:numId="13">
    <w:abstractNumId w:val="11"/>
  </w:num>
  <w:num w:numId="14">
    <w:abstractNumId w:val="18"/>
  </w:num>
  <w:num w:numId="15">
    <w:abstractNumId w:val="21"/>
  </w:num>
  <w:num w:numId="16">
    <w:abstractNumId w:val="1"/>
  </w:num>
  <w:num w:numId="17">
    <w:abstractNumId w:val="8"/>
  </w:num>
  <w:num w:numId="18">
    <w:abstractNumId w:val="6"/>
  </w:num>
  <w:num w:numId="19">
    <w:abstractNumId w:val="17"/>
  </w:num>
  <w:num w:numId="20">
    <w:abstractNumId w:val="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6A2B"/>
    <w:rsid w:val="00013E3D"/>
    <w:rsid w:val="000277DF"/>
    <w:rsid w:val="000441F9"/>
    <w:rsid w:val="000A035B"/>
    <w:rsid w:val="000B5501"/>
    <w:rsid w:val="000B7E7D"/>
    <w:rsid w:val="000C4E0A"/>
    <w:rsid w:val="000D663C"/>
    <w:rsid w:val="000E79B7"/>
    <w:rsid w:val="000F3358"/>
    <w:rsid w:val="0012071C"/>
    <w:rsid w:val="00136076"/>
    <w:rsid w:val="00151296"/>
    <w:rsid w:val="002372F1"/>
    <w:rsid w:val="002C1DA1"/>
    <w:rsid w:val="00314301"/>
    <w:rsid w:val="003531AA"/>
    <w:rsid w:val="00356A6D"/>
    <w:rsid w:val="003E3715"/>
    <w:rsid w:val="003F474F"/>
    <w:rsid w:val="004413DD"/>
    <w:rsid w:val="0045287A"/>
    <w:rsid w:val="00485495"/>
    <w:rsid w:val="004A177F"/>
    <w:rsid w:val="00524BBC"/>
    <w:rsid w:val="0053256A"/>
    <w:rsid w:val="00563B8E"/>
    <w:rsid w:val="0059321E"/>
    <w:rsid w:val="005D6286"/>
    <w:rsid w:val="005F0F74"/>
    <w:rsid w:val="00623449"/>
    <w:rsid w:val="006B1319"/>
    <w:rsid w:val="00794DCB"/>
    <w:rsid w:val="00796A2B"/>
    <w:rsid w:val="00796DF4"/>
    <w:rsid w:val="00820260"/>
    <w:rsid w:val="00834885"/>
    <w:rsid w:val="0084698C"/>
    <w:rsid w:val="00897BC9"/>
    <w:rsid w:val="008A4633"/>
    <w:rsid w:val="008A7416"/>
    <w:rsid w:val="009051CB"/>
    <w:rsid w:val="00924C6D"/>
    <w:rsid w:val="00936D06"/>
    <w:rsid w:val="009754A4"/>
    <w:rsid w:val="009A53AD"/>
    <w:rsid w:val="00A05DCA"/>
    <w:rsid w:val="00A42E10"/>
    <w:rsid w:val="00A5093A"/>
    <w:rsid w:val="00A666F3"/>
    <w:rsid w:val="00A76B9F"/>
    <w:rsid w:val="00AC7636"/>
    <w:rsid w:val="00AF03DD"/>
    <w:rsid w:val="00B24840"/>
    <w:rsid w:val="00B431C7"/>
    <w:rsid w:val="00B77859"/>
    <w:rsid w:val="00B851B4"/>
    <w:rsid w:val="00BA3124"/>
    <w:rsid w:val="00BB5331"/>
    <w:rsid w:val="00BD2980"/>
    <w:rsid w:val="00C04B7A"/>
    <w:rsid w:val="00C67EEE"/>
    <w:rsid w:val="00CC6317"/>
    <w:rsid w:val="00CD1A94"/>
    <w:rsid w:val="00D121D1"/>
    <w:rsid w:val="00D761DF"/>
    <w:rsid w:val="00D90A0C"/>
    <w:rsid w:val="00D967CF"/>
    <w:rsid w:val="00DC0030"/>
    <w:rsid w:val="00E02D7E"/>
    <w:rsid w:val="00E34D1F"/>
    <w:rsid w:val="00E819E0"/>
    <w:rsid w:val="00E87752"/>
    <w:rsid w:val="00E95BB5"/>
    <w:rsid w:val="00ED025B"/>
    <w:rsid w:val="00F82F15"/>
    <w:rsid w:val="00FA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2B"/>
    <w:pPr>
      <w:bidi/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796A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796A2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796A2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link w:val="5"/>
    <w:uiPriority w:val="99"/>
    <w:locked/>
    <w:rsid w:val="00796A2B"/>
    <w:rPr>
      <w:rFonts w:ascii="Calibri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link w:val="7"/>
    <w:uiPriority w:val="99"/>
    <w:locked/>
    <w:rsid w:val="00796A2B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link w:val="9"/>
    <w:uiPriority w:val="99"/>
    <w:locked/>
    <w:rsid w:val="00796A2B"/>
    <w:rPr>
      <w:rFonts w:ascii="Arial" w:hAnsi="Arial" w:cs="Arial"/>
      <w:lang w:val="en-AU"/>
    </w:rPr>
  </w:style>
  <w:style w:type="paragraph" w:styleId="a3">
    <w:name w:val="footer"/>
    <w:basedOn w:val="a"/>
    <w:link w:val="Char"/>
    <w:uiPriority w:val="99"/>
    <w:rsid w:val="00796A2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locked/>
    <w:rsid w:val="00796A2B"/>
    <w:rPr>
      <w:rFonts w:ascii="Calibri" w:hAnsi="Calibri" w:cs="Arial"/>
    </w:rPr>
  </w:style>
  <w:style w:type="paragraph" w:styleId="3">
    <w:name w:val="Body Text 3"/>
    <w:basedOn w:val="a"/>
    <w:link w:val="3Char"/>
    <w:uiPriority w:val="99"/>
    <w:rsid w:val="00796A2B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796A2B"/>
    <w:rPr>
      <w:rFonts w:ascii="Calibri" w:hAnsi="Calibri" w:cs="Arial"/>
      <w:sz w:val="16"/>
      <w:szCs w:val="16"/>
    </w:rPr>
  </w:style>
  <w:style w:type="paragraph" w:styleId="a4">
    <w:name w:val="List Paragraph"/>
    <w:basedOn w:val="a"/>
    <w:uiPriority w:val="99"/>
    <w:qFormat/>
    <w:rsid w:val="00796A2B"/>
    <w:pPr>
      <w:ind w:left="720"/>
      <w:contextualSpacing/>
    </w:pPr>
  </w:style>
  <w:style w:type="character" w:styleId="a5">
    <w:name w:val="Strong"/>
    <w:uiPriority w:val="99"/>
    <w:qFormat/>
    <w:rsid w:val="00796A2B"/>
    <w:rPr>
      <w:rFonts w:cs="Times New Roman"/>
      <w:b/>
      <w:bCs/>
    </w:rPr>
  </w:style>
  <w:style w:type="paragraph" w:styleId="a6">
    <w:name w:val="Balloon Text"/>
    <w:basedOn w:val="a"/>
    <w:link w:val="Char0"/>
    <w:uiPriority w:val="99"/>
    <w:semiHidden/>
    <w:rsid w:val="0079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6"/>
    <w:uiPriority w:val="99"/>
    <w:semiHidden/>
    <w:locked/>
    <w:rsid w:val="00796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BA46-3A39-49BC-B8B8-BBAFFA16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1490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mmalasheer</dc:creator>
  <cp:keywords/>
  <dc:description/>
  <cp:lastModifiedBy>SATELLITE</cp:lastModifiedBy>
  <cp:revision>33</cp:revision>
  <cp:lastPrinted>2012-11-04T08:47:00Z</cp:lastPrinted>
  <dcterms:created xsi:type="dcterms:W3CDTF">2011-12-18T18:43:00Z</dcterms:created>
  <dcterms:modified xsi:type="dcterms:W3CDTF">2017-03-04T09:17:00Z</dcterms:modified>
</cp:coreProperties>
</file>